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noProof/>
          <w:color w:val="BE0B33"/>
          <w:kern w:val="36"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-64135</wp:posOffset>
            </wp:positionV>
            <wp:extent cx="6391275" cy="1952625"/>
            <wp:effectExtent l="19050" t="0" r="9525" b="0"/>
            <wp:wrapNone/>
            <wp:docPr id="1" name="Grafik 0" descr="SNGAktuellKopf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GAktuellKopf20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Default="005C1AAE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377C5C" w:rsidRDefault="00377C5C" w:rsidP="00F2458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BE0B33"/>
          <w:kern w:val="36"/>
          <w:sz w:val="28"/>
          <w:szCs w:val="28"/>
          <w:lang w:eastAsia="de-AT"/>
        </w:rPr>
      </w:pPr>
    </w:p>
    <w:p w:rsidR="005C1AAE" w:rsidRPr="00B722ED" w:rsidRDefault="00E029A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 w:rsidRPr="00B722ED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Medieninfo </w:t>
      </w:r>
      <w:r w:rsidR="00266F21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07 03 2019</w:t>
      </w:r>
      <w:r w:rsidRPr="00B722ED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</w:p>
    <w:p w:rsidR="005C1AAE" w:rsidRDefault="005C1A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lang w:eastAsia="de-AT"/>
        </w:rPr>
      </w:pPr>
    </w:p>
    <w:p w:rsidR="005C389B" w:rsidRDefault="005C389B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28"/>
          <w:szCs w:val="28"/>
          <w:lang w:eastAsia="de-AT"/>
        </w:rPr>
      </w:pPr>
    </w:p>
    <w:p w:rsidR="00266F21" w:rsidRDefault="00266F21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</w:pPr>
      <w:r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  <w:t>Joseph Mohr</w:t>
      </w:r>
      <w:r w:rsidR="003C12FB"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  <w:t xml:space="preserve"> als</w:t>
      </w:r>
      <w:r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  <w:t xml:space="preserve"> Fastenprediger im Salzburger Dom</w:t>
      </w:r>
    </w:p>
    <w:p w:rsidR="00266F21" w:rsidRDefault="00266F21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</w:pPr>
      <w:r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  <w:t>Ehrenvolle Einladung für den 16. März 1819</w:t>
      </w:r>
    </w:p>
    <w:p w:rsidR="00266F21" w:rsidRDefault="00266F21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color w:val="auto"/>
          <w:kern w:val="36"/>
          <w:sz w:val="32"/>
          <w:szCs w:val="32"/>
          <w:lang w:eastAsia="de-AT"/>
        </w:rPr>
      </w:pPr>
    </w:p>
    <w:p w:rsidR="00BC5B35" w:rsidRDefault="00F92039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Es war eine ehrenvolle Einladung: Am 16. März 2019 sind es 200 Jahre, dass „Herr Joseph Mohr, Koadjutor zu Österreichisch-Laufen“</w:t>
      </w:r>
      <w:r w:rsidR="003C12FB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,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als Fastenprediger im Salzburger Dom zum Einsatz kam. Im „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Kaiserl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.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Königl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. Österreichischen Amts- und Intelligenzblatt“ vom 19. Februar 1819 w</w:t>
      </w:r>
      <w:r w:rsidR="00BC5B35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urde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dies angekündigt.</w:t>
      </w:r>
      <w:r w:rsidR="00670130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Mohr predigte also im Dom zwei Monate, nachdem das Stille-Nacht-Lied in St. Nikola erstmals erklungen war! </w:t>
      </w:r>
    </w:p>
    <w:p w:rsidR="00BC5B35" w:rsidRDefault="00BC5B3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BC5B35" w:rsidRDefault="00BC5B3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In der Fastenzeit 1819 gab es insgesamt 14 Fastenpredigten im Dom. Neben </w:t>
      </w:r>
      <w:r w:rsidR="00191E6B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dem 27jährigen 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Mohr waren </w:t>
      </w:r>
      <w:r w:rsidR="003C12FB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auch 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hochrangige Priesterpersönlichkeiten im Einsatz: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Werigand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Rettensteiner</w:t>
      </w:r>
      <w:proofErr w:type="spellEnd"/>
      <w:r w:rsidR="0018512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, Benediktiner 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von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Michaelbeuern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, ein enger Freund Michael Haydns, mit dem er in Arnsdorf im Männerquartett sang und für den er zahlreiche lateinische Kirchenlieder ins Deutsche übersetzte; weiter Aloys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Stubhahn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Subprior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und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Novizenmeister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von St. Peter und früher Professor an der Benediktineruniversität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, sowie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der Guardian der Kapuziner P. Bonus.</w:t>
      </w:r>
    </w:p>
    <w:p w:rsidR="00BC5B35" w:rsidRDefault="00BC5B3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7A27AF" w:rsidRDefault="00BC5B3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Joseph 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Mohr war seit 1817 </w:t>
      </w:r>
      <w:r w:rsidR="007A27AF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Koadjutor, Hilfspriester, 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in Österreichisch-Laufen/Oberndorf. S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ein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missgünstige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r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Chef, </w:t>
      </w: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Pfarr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provisor Georg Heinrich </w:t>
      </w:r>
      <w:proofErr w:type="spellStart"/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Nöstler</w:t>
      </w:r>
      <w:proofErr w:type="spellEnd"/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, beschwerte sich 1818 und 1819 </w:t>
      </w:r>
      <w:r w:rsidR="007A27AF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mehrfach </w:t>
      </w:r>
      <w:r w:rsidR="00173E07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wegen seines Lebenswandels und der Vernachlässigung seiner Pflichten bei der Zentrale in Salzburg. </w:t>
      </w:r>
      <w:r w:rsidR="00134442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Der zuständige Dechant von St. Georgen, Johann Felix Perner, ließ die Vorwürfe überprüfen und bescheinigte Mohr, dass er durch seine musikalischen Aktivitäten seiner Pfarrkirche St. Nikola „manche … segen</w:t>
      </w:r>
      <w:r w:rsidR="003C12FB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s</w:t>
      </w:r>
      <w:r w:rsidR="00134442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reiche feierliche Musik“ verschaffe</w:t>
      </w:r>
      <w:r w:rsidR="007A27AF"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. </w:t>
      </w:r>
    </w:p>
    <w:p w:rsidR="007A27AF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827155" w:rsidRDefault="0082715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„Ganz offensichtlich wurde Joseph Mohr in der Diözesanleitung geschätzt, die Beschwerden seines Pfarrers scheinen wenig gewirkt zu haben. Allerdings wurde Mohr dann im Sommer desselben Jahrs 1819 nach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Kuchl</w:t>
      </w:r>
      <w:proofErr w:type="spell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versetzt</w:t>
      </w:r>
      <w:proofErr w:type="gramStart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>,“</w:t>
      </w:r>
      <w:proofErr w:type="gramEnd"/>
      <w:r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  <w:t xml:space="preserve"> berichtet Michael Neureiter, der Präsident der Stille Nacht Gesellschaft.</w:t>
      </w:r>
    </w:p>
    <w:p w:rsidR="00827155" w:rsidRDefault="0082715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color w:val="auto"/>
          <w:kern w:val="36"/>
          <w:lang w:eastAsia="de-AT"/>
        </w:rPr>
      </w:pPr>
    </w:p>
    <w:p w:rsidR="007A27AF" w:rsidRPr="00827155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  <w:t>Abbildungen</w:t>
      </w:r>
    </w:p>
    <w:p w:rsidR="007A27AF" w:rsidRPr="00827155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</w:p>
    <w:p w:rsidR="007A27AF" w:rsidRPr="00827155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  <w:t>Intelligenzblatt</w:t>
      </w:r>
    </w:p>
    <w:p w:rsidR="007A27AF" w:rsidRPr="00827155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Das „</w:t>
      </w:r>
      <w:proofErr w:type="spellStart"/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Verzeichniß</w:t>
      </w:r>
      <w:proofErr w:type="spellEnd"/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 der Prediger in der Domkirche </w:t>
      </w:r>
      <w:proofErr w:type="spellStart"/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dahier</w:t>
      </w:r>
      <w:proofErr w:type="spellEnd"/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 (während der Fastenzeit im Jahre 1819.)“ im Intelligenzblatt vom 19. Februar 1819 </w:t>
      </w:r>
    </w:p>
    <w:p w:rsidR="007A27AF" w:rsidRPr="00827155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</w:p>
    <w:p w:rsidR="007A27AF" w:rsidRPr="00827155" w:rsidRDefault="007A27AF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  <w:t>Kanzel</w:t>
      </w:r>
      <w:r w:rsidR="0048310B" w:rsidRPr="00827155"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  <w:t>1</w:t>
      </w:r>
    </w:p>
    <w:p w:rsidR="0048310B" w:rsidRPr="00827155" w:rsidRDefault="00DF5C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Joseph Mohr predigte von der recht schlichten Kanzel, von der nur wenige Darstellungen bekannt sind: Hier ein Ausschnitt aus einer </w:t>
      </w:r>
      <w:r w:rsidR="0048310B"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Innenansicht des Doms in der Langen Galerie von St. Peter, ca. 1670 </w:t>
      </w:r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(Foto Josef Kral)</w:t>
      </w:r>
    </w:p>
    <w:p w:rsidR="00DF5CAE" w:rsidRPr="00827155" w:rsidRDefault="00DF5C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</w:p>
    <w:p w:rsidR="00930FCD" w:rsidRDefault="00930FC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</w:p>
    <w:p w:rsidR="00930FCD" w:rsidRDefault="00930FCD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</w:p>
    <w:p w:rsidR="00DF5CAE" w:rsidRPr="00827155" w:rsidRDefault="00DF5C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  <w:lastRenderedPageBreak/>
        <w:t>Kanzel2</w:t>
      </w:r>
    </w:p>
    <w:p w:rsidR="00DF5CAE" w:rsidRPr="00827155" w:rsidRDefault="00DF5C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Diese Lithographie „Die Domkirche gegen den Hochaltar“ </w:t>
      </w:r>
      <w:r w:rsidR="00827155"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mit den Vierungsorgeln und der Kanzel (rechts) </w:t>
      </w:r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schuf Georg </w:t>
      </w:r>
      <w:proofErr w:type="spellStart"/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Pezolt</w:t>
      </w:r>
      <w:proofErr w:type="spellEnd"/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 xml:space="preserve"> 1837 (Ausschnitt, bereitgestellt von Roland Kerschbaum</w:t>
      </w:r>
      <w:r w:rsidR="00827155"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)</w:t>
      </w:r>
    </w:p>
    <w:p w:rsidR="00DF5CAE" w:rsidRPr="00827155" w:rsidRDefault="00DF5CAE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</w:p>
    <w:p w:rsidR="00827155" w:rsidRDefault="0082715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</w:p>
    <w:p w:rsidR="00827155" w:rsidRPr="00827155" w:rsidRDefault="0082715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</w:pPr>
      <w:proofErr w:type="spellStart"/>
      <w:r w:rsidRPr="00827155">
        <w:rPr>
          <w:rFonts w:asciiTheme="minorHAnsi" w:eastAsia="Times New Roman" w:hAnsiTheme="minorHAnsi" w:cs="Times New Roman"/>
          <w:b/>
          <w:bCs/>
          <w:i/>
          <w:color w:val="auto"/>
          <w:kern w:val="36"/>
          <w:lang w:eastAsia="de-AT"/>
        </w:rPr>
        <w:t>MohrGruber</w:t>
      </w:r>
      <w:proofErr w:type="spellEnd"/>
    </w:p>
    <w:p w:rsidR="00827155" w:rsidRPr="00827155" w:rsidRDefault="0082715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  <w:r w:rsidRPr="00827155"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  <w:t>Präsident Michael Neureiter bei der Kopie des Hochreliefs „Joseph Mohr und Franz Xaver Gruber“, geschaffen von Josef Mühlbacher 1928, im Stille-Nacht-Bezirk Oberndorf. Das Original befindet sich links vor dem Portal der Stadtpfarrkirche St. Nikolaus (Foto Stille Nacht Gesellschaft, Hermann Hermeter)</w:t>
      </w:r>
    </w:p>
    <w:p w:rsidR="00827155" w:rsidRPr="00827155" w:rsidRDefault="00827155" w:rsidP="00F24587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i/>
          <w:color w:val="auto"/>
          <w:kern w:val="36"/>
          <w:lang w:eastAsia="de-AT"/>
        </w:rPr>
      </w:pPr>
    </w:p>
    <w:p w:rsidR="00745427" w:rsidRPr="00F62D69" w:rsidRDefault="00F866C5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  <w:r w:rsidRPr="00F62D69">
        <w:rPr>
          <w:rFonts w:asciiTheme="minorHAnsi" w:eastAsia="Times New Roman" w:hAnsiTheme="minorHAnsi" w:cs="Times New Roman"/>
          <w:color w:val="auto"/>
          <w:lang w:eastAsia="de-AT"/>
        </w:rPr>
        <w:t>Weitere Informationen: Michael Neureiter +43 664 5210150</w:t>
      </w:r>
    </w:p>
    <w:p w:rsidR="007E6EE5" w:rsidRDefault="007E6EE5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E00E39" w:rsidRDefault="00E00E39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F6037" w:rsidRDefault="005F6037" w:rsidP="00AE65F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7E6EE5" w:rsidRDefault="007E6EE5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670130" w:rsidRPr="00377C5C" w:rsidRDefault="00670130" w:rsidP="00502C8E">
      <w:pPr>
        <w:spacing w:after="0" w:line="240" w:lineRule="auto"/>
        <w:rPr>
          <w:rFonts w:asciiTheme="minorHAnsi" w:eastAsia="Times New Roman" w:hAnsiTheme="minorHAnsi" w:cs="Times New Roman"/>
          <w:color w:val="auto"/>
          <w:lang w:eastAsia="de-AT"/>
        </w:rPr>
      </w:pPr>
    </w:p>
    <w:p w:rsidR="005C1AAE" w:rsidRPr="00F24587" w:rsidRDefault="005C1AAE" w:rsidP="00F24587">
      <w:p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96050" cy="438150"/>
            <wp:effectExtent l="19050" t="0" r="0" b="0"/>
            <wp:wrapNone/>
            <wp:docPr id="8" name="Grafik 7" descr="SNGAktuellFuß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GAktuellFuß20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34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AAE" w:rsidRPr="00F24587" w:rsidSect="00B722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B36"/>
    <w:multiLevelType w:val="multilevel"/>
    <w:tmpl w:val="2B5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3136B"/>
    <w:multiLevelType w:val="hybridMultilevel"/>
    <w:tmpl w:val="66FE7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7"/>
    <w:rsid w:val="00013802"/>
    <w:rsid w:val="0004314B"/>
    <w:rsid w:val="000669DB"/>
    <w:rsid w:val="00073F87"/>
    <w:rsid w:val="00075127"/>
    <w:rsid w:val="000A39D1"/>
    <w:rsid w:val="00104AB0"/>
    <w:rsid w:val="0010577B"/>
    <w:rsid w:val="00113A22"/>
    <w:rsid w:val="00134442"/>
    <w:rsid w:val="00173E07"/>
    <w:rsid w:val="00185127"/>
    <w:rsid w:val="00191E6B"/>
    <w:rsid w:val="00195F28"/>
    <w:rsid w:val="001A2DE3"/>
    <w:rsid w:val="001A4E68"/>
    <w:rsid w:val="001B3A42"/>
    <w:rsid w:val="001C23CC"/>
    <w:rsid w:val="001D29D5"/>
    <w:rsid w:val="001D506B"/>
    <w:rsid w:val="001F2F6D"/>
    <w:rsid w:val="00210E75"/>
    <w:rsid w:val="00214AF7"/>
    <w:rsid w:val="00236D16"/>
    <w:rsid w:val="00266F21"/>
    <w:rsid w:val="00274193"/>
    <w:rsid w:val="00276492"/>
    <w:rsid w:val="00280ACA"/>
    <w:rsid w:val="00293615"/>
    <w:rsid w:val="002A79DA"/>
    <w:rsid w:val="002B3094"/>
    <w:rsid w:val="002D3599"/>
    <w:rsid w:val="002F36BE"/>
    <w:rsid w:val="0032292D"/>
    <w:rsid w:val="00325533"/>
    <w:rsid w:val="00326054"/>
    <w:rsid w:val="00341625"/>
    <w:rsid w:val="003428F0"/>
    <w:rsid w:val="00377C5C"/>
    <w:rsid w:val="003A2657"/>
    <w:rsid w:val="003B6547"/>
    <w:rsid w:val="003C12FB"/>
    <w:rsid w:val="003C27F8"/>
    <w:rsid w:val="003C6F9D"/>
    <w:rsid w:val="004149CD"/>
    <w:rsid w:val="00422B7B"/>
    <w:rsid w:val="00465D9D"/>
    <w:rsid w:val="0048310B"/>
    <w:rsid w:val="004D61E8"/>
    <w:rsid w:val="0050050D"/>
    <w:rsid w:val="00502C8E"/>
    <w:rsid w:val="00513AEA"/>
    <w:rsid w:val="00514026"/>
    <w:rsid w:val="005230DF"/>
    <w:rsid w:val="005245EF"/>
    <w:rsid w:val="005405DF"/>
    <w:rsid w:val="005429B6"/>
    <w:rsid w:val="00556F8A"/>
    <w:rsid w:val="00561A3F"/>
    <w:rsid w:val="005C0D0C"/>
    <w:rsid w:val="005C1AAE"/>
    <w:rsid w:val="005C389B"/>
    <w:rsid w:val="005E0237"/>
    <w:rsid w:val="005F3E48"/>
    <w:rsid w:val="005F6037"/>
    <w:rsid w:val="00604EC1"/>
    <w:rsid w:val="00670130"/>
    <w:rsid w:val="00677AB6"/>
    <w:rsid w:val="00694FE2"/>
    <w:rsid w:val="006A1EAA"/>
    <w:rsid w:val="006A58CD"/>
    <w:rsid w:val="006B25D4"/>
    <w:rsid w:val="00705399"/>
    <w:rsid w:val="00712DE1"/>
    <w:rsid w:val="007215E1"/>
    <w:rsid w:val="00745427"/>
    <w:rsid w:val="007A27AF"/>
    <w:rsid w:val="007C55AD"/>
    <w:rsid w:val="007E4DA9"/>
    <w:rsid w:val="007E6EE5"/>
    <w:rsid w:val="007F028A"/>
    <w:rsid w:val="007F3E56"/>
    <w:rsid w:val="007F68F9"/>
    <w:rsid w:val="008026B2"/>
    <w:rsid w:val="008219A9"/>
    <w:rsid w:val="00827155"/>
    <w:rsid w:val="00841915"/>
    <w:rsid w:val="00856C9C"/>
    <w:rsid w:val="00861C34"/>
    <w:rsid w:val="00862F2A"/>
    <w:rsid w:val="00864ADA"/>
    <w:rsid w:val="008A0A20"/>
    <w:rsid w:val="008B11E6"/>
    <w:rsid w:val="008C1337"/>
    <w:rsid w:val="008C1628"/>
    <w:rsid w:val="008C3022"/>
    <w:rsid w:val="00910848"/>
    <w:rsid w:val="0091760B"/>
    <w:rsid w:val="00930FCD"/>
    <w:rsid w:val="009A5977"/>
    <w:rsid w:val="009F08CA"/>
    <w:rsid w:val="00A04915"/>
    <w:rsid w:val="00A2261D"/>
    <w:rsid w:val="00A43399"/>
    <w:rsid w:val="00A574AC"/>
    <w:rsid w:val="00A62C2E"/>
    <w:rsid w:val="00A640F0"/>
    <w:rsid w:val="00A97E6D"/>
    <w:rsid w:val="00AC5C59"/>
    <w:rsid w:val="00AD6821"/>
    <w:rsid w:val="00AE32CE"/>
    <w:rsid w:val="00AE65FE"/>
    <w:rsid w:val="00B0274F"/>
    <w:rsid w:val="00B10EF1"/>
    <w:rsid w:val="00B37704"/>
    <w:rsid w:val="00B456F7"/>
    <w:rsid w:val="00B578C0"/>
    <w:rsid w:val="00B608CC"/>
    <w:rsid w:val="00B722ED"/>
    <w:rsid w:val="00B97F9D"/>
    <w:rsid w:val="00BB2EC3"/>
    <w:rsid w:val="00BB78A1"/>
    <w:rsid w:val="00BB7A7A"/>
    <w:rsid w:val="00BC00C4"/>
    <w:rsid w:val="00BC5B35"/>
    <w:rsid w:val="00BE670F"/>
    <w:rsid w:val="00BF6589"/>
    <w:rsid w:val="00C06A45"/>
    <w:rsid w:val="00C138DD"/>
    <w:rsid w:val="00C42B96"/>
    <w:rsid w:val="00C723FA"/>
    <w:rsid w:val="00C9506E"/>
    <w:rsid w:val="00CB1B21"/>
    <w:rsid w:val="00CF3683"/>
    <w:rsid w:val="00D03870"/>
    <w:rsid w:val="00D10721"/>
    <w:rsid w:val="00D14484"/>
    <w:rsid w:val="00D2274B"/>
    <w:rsid w:val="00D27C79"/>
    <w:rsid w:val="00D72B14"/>
    <w:rsid w:val="00D81230"/>
    <w:rsid w:val="00DA48E9"/>
    <w:rsid w:val="00DC3501"/>
    <w:rsid w:val="00DC413B"/>
    <w:rsid w:val="00DE019B"/>
    <w:rsid w:val="00DF5CAE"/>
    <w:rsid w:val="00E00E39"/>
    <w:rsid w:val="00E029A5"/>
    <w:rsid w:val="00E106E2"/>
    <w:rsid w:val="00E2094B"/>
    <w:rsid w:val="00E52789"/>
    <w:rsid w:val="00E54D54"/>
    <w:rsid w:val="00E76DE9"/>
    <w:rsid w:val="00E81492"/>
    <w:rsid w:val="00E83A3E"/>
    <w:rsid w:val="00EA6DD8"/>
    <w:rsid w:val="00EA7FE3"/>
    <w:rsid w:val="00EB2F56"/>
    <w:rsid w:val="00EC26E2"/>
    <w:rsid w:val="00EC5605"/>
    <w:rsid w:val="00ED4AFC"/>
    <w:rsid w:val="00EF1137"/>
    <w:rsid w:val="00F032F4"/>
    <w:rsid w:val="00F24587"/>
    <w:rsid w:val="00F41E09"/>
    <w:rsid w:val="00F4569F"/>
    <w:rsid w:val="00F46CE7"/>
    <w:rsid w:val="00F51CE8"/>
    <w:rsid w:val="00F62D69"/>
    <w:rsid w:val="00F82319"/>
    <w:rsid w:val="00F8463F"/>
    <w:rsid w:val="00F866C5"/>
    <w:rsid w:val="00F92039"/>
    <w:rsid w:val="00F97C8E"/>
    <w:rsid w:val="00FB4D54"/>
    <w:rsid w:val="00FD69CD"/>
    <w:rsid w:val="00FE4B10"/>
    <w:rsid w:val="00FE4B8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22E93-1BAE-4B10-B457-ABFB8952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2F2F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AF7"/>
  </w:style>
  <w:style w:type="paragraph" w:styleId="berschrift2">
    <w:name w:val="heading 2"/>
    <w:basedOn w:val="Standard"/>
    <w:link w:val="berschrift2Zchn"/>
    <w:uiPriority w:val="9"/>
    <w:qFormat/>
    <w:rsid w:val="00F24587"/>
    <w:pPr>
      <w:spacing w:before="100" w:beforeAutospacing="1" w:after="240" w:line="272" w:lineRule="atLeast"/>
      <w:outlineLvl w:val="1"/>
    </w:pPr>
    <w:rPr>
      <w:rFonts w:ascii="Verdana" w:eastAsia="Times New Roman" w:hAnsi="Verdana" w:cs="Times New Roman"/>
      <w:b/>
      <w:bCs/>
      <w:color w:val="000000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4587"/>
    <w:rPr>
      <w:rFonts w:ascii="Verdana" w:eastAsia="Times New Roman" w:hAnsi="Verdana" w:cs="Times New Roman"/>
      <w:b/>
      <w:bCs/>
      <w:color w:val="000000"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unhideWhenUsed/>
    <w:rsid w:val="00F24587"/>
    <w:rPr>
      <w:strike w:val="0"/>
      <w:dstrike w:val="0"/>
      <w:color w:val="BE0B33"/>
      <w:u w:val="none"/>
      <w:effect w:val="none"/>
    </w:rPr>
  </w:style>
  <w:style w:type="character" w:styleId="Hervorhebung">
    <w:name w:val="Emphasis"/>
    <w:basedOn w:val="Absatz-Standardschriftart"/>
    <w:uiPriority w:val="20"/>
    <w:qFormat/>
    <w:rsid w:val="00F24587"/>
    <w:rPr>
      <w:i/>
      <w:iCs/>
    </w:rPr>
  </w:style>
  <w:style w:type="character" w:styleId="Fett">
    <w:name w:val="Strong"/>
    <w:basedOn w:val="Absatz-Standardschriftart"/>
    <w:uiPriority w:val="22"/>
    <w:qFormat/>
    <w:rsid w:val="00F24587"/>
    <w:rPr>
      <w:b/>
      <w:bCs/>
    </w:rPr>
  </w:style>
  <w:style w:type="paragraph" w:styleId="StandardWeb">
    <w:name w:val="Normal (Web)"/>
    <w:basedOn w:val="Standard"/>
    <w:uiPriority w:val="99"/>
    <w:unhideWhenUsed/>
    <w:rsid w:val="00F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AT"/>
    </w:rPr>
  </w:style>
  <w:style w:type="paragraph" w:customStyle="1" w:styleId="cat">
    <w:name w:val="cat"/>
    <w:basedOn w:val="Standard"/>
    <w:rsid w:val="00F24587"/>
    <w:pPr>
      <w:spacing w:before="240" w:after="0" w:line="240" w:lineRule="auto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herausgeber1">
    <w:name w:val="herausgeber1"/>
    <w:basedOn w:val="Standard"/>
    <w:rsid w:val="00F24587"/>
    <w:pPr>
      <w:spacing w:before="100" w:beforeAutospacing="1" w:after="240" w:line="301" w:lineRule="atLeast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liketext1">
    <w:name w:val="liketext1"/>
    <w:basedOn w:val="Standard"/>
    <w:rsid w:val="00F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AT"/>
    </w:rPr>
  </w:style>
  <w:style w:type="paragraph" w:customStyle="1" w:styleId="kuenstler2">
    <w:name w:val="kuenstler2"/>
    <w:basedOn w:val="Standard"/>
    <w:rsid w:val="00F24587"/>
    <w:pPr>
      <w:spacing w:before="100" w:beforeAutospacing="1" w:after="0" w:line="301" w:lineRule="atLeast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herausgeber2">
    <w:name w:val="herausgeber2"/>
    <w:basedOn w:val="Standard"/>
    <w:rsid w:val="00F24587"/>
    <w:pPr>
      <w:spacing w:before="100" w:beforeAutospacing="1" w:after="109" w:line="301" w:lineRule="atLeast"/>
    </w:pPr>
    <w:rPr>
      <w:rFonts w:ascii="Times New Roman" w:eastAsia="Times New Roman" w:hAnsi="Times New Roman" w:cs="Times New Roman"/>
      <w:color w:val="666666"/>
      <w:sz w:val="22"/>
      <w:szCs w:val="22"/>
      <w:lang w:eastAsia="de-AT"/>
    </w:rPr>
  </w:style>
  <w:style w:type="paragraph" w:customStyle="1" w:styleId="title1">
    <w:name w:val="title1"/>
    <w:basedOn w:val="Standard"/>
    <w:rsid w:val="00F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de-AT"/>
    </w:rPr>
  </w:style>
  <w:style w:type="character" w:customStyle="1" w:styleId="preis2">
    <w:name w:val="preis2"/>
    <w:basedOn w:val="Absatz-Standardschriftart"/>
    <w:rsid w:val="00F24587"/>
    <w:rPr>
      <w:b/>
      <w:bCs/>
      <w:color w:val="666666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5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D9EA0"/>
                    <w:bottom w:val="none" w:sz="0" w:space="0" w:color="auto"/>
                    <w:right w:val="none" w:sz="0" w:space="0" w:color="auto"/>
                  </w:divBdr>
                  <w:divsChild>
                    <w:div w:id="1811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7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4" w:color="9D9EA0"/>
                            <w:right w:val="none" w:sz="0" w:space="0" w:color="auto"/>
                          </w:divBdr>
                          <w:divsChild>
                            <w:div w:id="673724659">
                              <w:marLeft w:val="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2</cp:revision>
  <cp:lastPrinted>2019-03-06T21:00:00Z</cp:lastPrinted>
  <dcterms:created xsi:type="dcterms:W3CDTF">2019-03-07T20:54:00Z</dcterms:created>
  <dcterms:modified xsi:type="dcterms:W3CDTF">2019-03-07T20:54:00Z</dcterms:modified>
</cp:coreProperties>
</file>